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727" w:rsidRDefault="00BD1727">
      <w:pPr>
        <w:rPr>
          <w:sz w:val="28"/>
          <w:szCs w:val="28"/>
        </w:rPr>
      </w:pPr>
    </w:p>
    <w:p w:rsidR="00BD1727" w:rsidRDefault="00BD1727">
      <w:pPr>
        <w:rPr>
          <w:sz w:val="28"/>
          <w:szCs w:val="28"/>
        </w:rPr>
      </w:pPr>
    </w:p>
    <w:p w:rsidR="00BD1727" w:rsidRPr="00BD1727" w:rsidRDefault="00BD1727">
      <w:pPr>
        <w:rPr>
          <w:sz w:val="28"/>
          <w:szCs w:val="28"/>
        </w:rPr>
      </w:pPr>
    </w:p>
    <w:tbl>
      <w:tblPr>
        <w:tblW w:w="15735" w:type="dxa"/>
        <w:tblInd w:w="-963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266"/>
        <w:gridCol w:w="6907"/>
        <w:gridCol w:w="1062"/>
        <w:gridCol w:w="929"/>
        <w:gridCol w:w="1195"/>
        <w:gridCol w:w="1195"/>
        <w:gridCol w:w="1062"/>
        <w:gridCol w:w="930"/>
        <w:gridCol w:w="929"/>
        <w:gridCol w:w="1260"/>
      </w:tblGrid>
      <w:tr w:rsidR="00DA6DE2" w:rsidTr="00DA6DE2">
        <w:trPr>
          <w:trHeight w:val="483"/>
        </w:trPr>
        <w:tc>
          <w:tcPr>
            <w:tcW w:w="2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DA6DE2" w:rsidRDefault="00DA6DE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bookmarkStart w:id="0" w:name="OLE_LINK1"/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690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DA6DE2" w:rsidRDefault="00DA6DE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Asortyment </w:t>
            </w:r>
          </w:p>
        </w:tc>
        <w:tc>
          <w:tcPr>
            <w:tcW w:w="10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DA6DE2" w:rsidRDefault="00DA6DE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92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DA6DE2" w:rsidRPr="009B16A3" w:rsidRDefault="00DA6DE2" w:rsidP="009B16A3">
            <w:pPr>
              <w:rPr>
                <w:b/>
              </w:rPr>
            </w:pPr>
            <w:r w:rsidRPr="009B16A3">
              <w:rPr>
                <w:b/>
              </w:rPr>
              <w:t>ilość</w:t>
            </w:r>
          </w:p>
        </w:tc>
        <w:tc>
          <w:tcPr>
            <w:tcW w:w="11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DA6DE2" w:rsidRDefault="00DA6DE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cena jedn. netto</w:t>
            </w:r>
          </w:p>
        </w:tc>
        <w:tc>
          <w:tcPr>
            <w:tcW w:w="11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DA6DE2" w:rsidRDefault="00DA6DE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10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DA6DE2" w:rsidRDefault="00DA6DE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VAT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DA6DE2" w:rsidRDefault="00DA6DE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Wartość brutto</w:t>
            </w:r>
          </w:p>
        </w:tc>
        <w:tc>
          <w:tcPr>
            <w:tcW w:w="92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A6DE2" w:rsidRDefault="00DA6DE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Próbki 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A6DE2" w:rsidRPr="00DA6DE2" w:rsidRDefault="00DA6DE2" w:rsidP="00DA6DE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Producent/ Numer Katalogowy </w:t>
            </w:r>
          </w:p>
        </w:tc>
      </w:tr>
      <w:tr w:rsidR="00DA6DE2" w:rsidTr="00DA6DE2">
        <w:trPr>
          <w:trHeight w:val="213"/>
        </w:trPr>
        <w:tc>
          <w:tcPr>
            <w:tcW w:w="2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6DE2" w:rsidRDefault="00DA6DE2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6DE2" w:rsidRDefault="00DA6DE2" w:rsidP="00355F76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Opatrunek przeciwbakteryjny, zawierający jony srebra (1,2%), zbudowany  z pochłaniających </w:t>
            </w:r>
            <w:proofErr w:type="spellStart"/>
            <w:r>
              <w:rPr>
                <w:color w:val="000000"/>
                <w:sz w:val="20"/>
                <w:szCs w:val="20"/>
              </w:rPr>
              <w:t>duze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ilości wysięku nietkanych włókien </w:t>
            </w:r>
            <w:proofErr w:type="spellStart"/>
            <w:r>
              <w:rPr>
                <w:color w:val="000000"/>
                <w:sz w:val="20"/>
                <w:szCs w:val="20"/>
              </w:rPr>
              <w:t>karboksy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- </w:t>
            </w:r>
            <w:proofErr w:type="spellStart"/>
            <w:r>
              <w:rPr>
                <w:color w:val="000000"/>
                <w:sz w:val="20"/>
                <w:szCs w:val="20"/>
              </w:rPr>
              <w:t>metylocelozy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łączy zalety z przeciwbakteryjnym działaniem srebra, złożony opatrunek </w:t>
            </w:r>
            <w:proofErr w:type="spellStart"/>
            <w:r>
              <w:rPr>
                <w:color w:val="000000"/>
                <w:sz w:val="20"/>
                <w:szCs w:val="20"/>
              </w:rPr>
              <w:t>hydrowłóknisty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wodoodporny, wersja przylepna, wersja nieprzylepna, kształty anatomiczne   opakowanie zbiorcze  do 10 </w:t>
            </w: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wymiary: 10x10 </w:t>
            </w:r>
          </w:p>
        </w:tc>
        <w:tc>
          <w:tcPr>
            <w:tcW w:w="10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6DE2" w:rsidRDefault="00DA6DE2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szt. </w:t>
            </w:r>
          </w:p>
        </w:tc>
        <w:tc>
          <w:tcPr>
            <w:tcW w:w="9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6DE2" w:rsidRDefault="00891725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DA6DE2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DE2" w:rsidRDefault="00DA6DE2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DE2" w:rsidRDefault="00DA6DE2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DE2" w:rsidRDefault="00DA6DE2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DE2" w:rsidRDefault="00DA6DE2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DE2" w:rsidRDefault="00DA6DE2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DE2" w:rsidRDefault="00DA6DE2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DA6DE2" w:rsidTr="00DA6DE2">
        <w:trPr>
          <w:trHeight w:val="213"/>
        </w:trPr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6DE2" w:rsidRDefault="00DA6DE2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6DE2" w:rsidRDefault="00DA6DE2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Samoprzylepny opatrunek </w:t>
            </w:r>
            <w:proofErr w:type="spellStart"/>
            <w:r>
              <w:rPr>
                <w:color w:val="000000"/>
                <w:sz w:val="20"/>
                <w:szCs w:val="20"/>
              </w:rPr>
              <w:t>hydrokoloidowy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kompozycja trzech </w:t>
            </w:r>
            <w:proofErr w:type="spellStart"/>
            <w:r>
              <w:rPr>
                <w:color w:val="000000"/>
                <w:sz w:val="20"/>
                <w:szCs w:val="20"/>
              </w:rPr>
              <w:t>hydrokoliodów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zawieszonych w macierzy polimerowej (</w:t>
            </w:r>
            <w:proofErr w:type="spellStart"/>
            <w:r>
              <w:rPr>
                <w:color w:val="000000"/>
                <w:sz w:val="20"/>
                <w:szCs w:val="20"/>
              </w:rPr>
              <w:t>karboksymetyloceluloza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sodowa, pektyna, żelatyna), opakowanie zbiorcze do 10 </w:t>
            </w: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  <w:r>
              <w:rPr>
                <w:color w:val="000000"/>
                <w:sz w:val="20"/>
                <w:szCs w:val="20"/>
              </w:rPr>
              <w:t>, wymiary: 10x10; 15x15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6DE2" w:rsidRDefault="00DA6DE2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6DE2" w:rsidRDefault="00891725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DA6DE2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DE2" w:rsidRDefault="00DA6DE2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DE2" w:rsidRDefault="00DA6DE2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DE2" w:rsidRDefault="00DA6DE2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DE2" w:rsidRDefault="00DA6DE2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6DE2" w:rsidRDefault="00DA6DE2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           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DE2" w:rsidRDefault="00DA6DE2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DA6DE2" w:rsidTr="00DA6DE2">
        <w:trPr>
          <w:trHeight w:val="213"/>
        </w:trPr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6DE2" w:rsidRDefault="00DA6DE2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6DE2" w:rsidRDefault="00DA6DE2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Sterylny, przezroczysty, hydrożelowy żel jednorazowego użytku przeznaczony do leczenia ran głębokich suchych, mało/ umiarkowanie sączących z martwicą suchą lub </w:t>
            </w:r>
            <w:proofErr w:type="spellStart"/>
            <w:r>
              <w:rPr>
                <w:color w:val="000000"/>
                <w:sz w:val="20"/>
                <w:szCs w:val="20"/>
              </w:rPr>
              <w:t>rozpływną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  ( tubka około15g). 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6DE2" w:rsidRDefault="00DA6DE2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6DE2" w:rsidRDefault="00891725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DA6DE2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DE2" w:rsidRDefault="00DA6DE2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DE2" w:rsidRDefault="00DA6DE2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DE2" w:rsidRDefault="00DA6DE2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DE2" w:rsidRDefault="00DA6DE2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DE2" w:rsidRDefault="00DA6DE2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DE2" w:rsidRDefault="00DA6DE2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DA6DE2" w:rsidTr="00DA6DE2">
        <w:trPr>
          <w:trHeight w:val="213"/>
        </w:trPr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6DE2" w:rsidRDefault="00DA6DE2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6DE2" w:rsidRDefault="00DA6DE2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Opatrunek </w:t>
            </w:r>
            <w:proofErr w:type="spellStart"/>
            <w:r>
              <w:rPr>
                <w:color w:val="000000"/>
                <w:sz w:val="20"/>
                <w:szCs w:val="20"/>
              </w:rPr>
              <w:t>alginianowy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dostępny w postaci sterylnego kompresu lub taśmy, wchłaniający wysięk z rany. Przekształca się w twardy żel lub włóknisto – żelową warstwę. Bardzo dobrze wchłaniający wysięk , kontroluje krwawienie. Posiada szeroki zakres zastosowań w leczeniu ran przewlekłych i ostrych, w tym zwłaszcza krwawiących ran głębokich.  Opakowanie zbiorcze do 10 </w:t>
            </w: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wymiary około 7,5 x 12. 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6DE2" w:rsidRDefault="00DA6DE2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6DE2" w:rsidRDefault="00891725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DA6DE2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DE2" w:rsidRDefault="00DA6DE2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DE2" w:rsidRDefault="00DA6DE2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DE2" w:rsidRDefault="00DA6DE2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DE2" w:rsidRDefault="00DA6DE2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6DE2" w:rsidRDefault="00DA6DE2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DE2" w:rsidRDefault="00DA6DE2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DA6DE2" w:rsidTr="00DA6DE2">
        <w:trPr>
          <w:trHeight w:val="213"/>
        </w:trPr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6DE2" w:rsidRDefault="00DA6DE2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6DE2" w:rsidRDefault="00DA6DE2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Wodna kompozycja naturalnych i syntetycznych polimerów tworząca nieprzylepny opatrunek hydrożelowy, tworzy i utrzymuje na ranie wilgotne środowisko autolityczne oczyszczanie rany oraz stymuluje proces ziarninowania i </w:t>
            </w:r>
            <w:proofErr w:type="spellStart"/>
            <w:r>
              <w:rPr>
                <w:color w:val="000000"/>
                <w:sz w:val="20"/>
                <w:szCs w:val="20"/>
              </w:rPr>
              <w:t>epitelializacji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absorbuje wysięk z rany, posiada działania kojące, nie przywiera do rany, elastyczny, miękki i łatwy w formowaniu, opakowanie folia – folia, umieszczony w plastykowej foremce, opakowanie zbiorcze do 10 </w:t>
            </w: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wymiary 10x12; 12x12 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6DE2" w:rsidRDefault="00DA6DE2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6DE2" w:rsidRDefault="00891725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DA6DE2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DE2" w:rsidRDefault="00DA6DE2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DE2" w:rsidRDefault="00DA6DE2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DE2" w:rsidRDefault="00DA6DE2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DE2" w:rsidRDefault="00DA6DE2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DE2" w:rsidRDefault="00DA6DE2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DE2" w:rsidRDefault="00DA6DE2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bookmarkEnd w:id="0"/>
    </w:tbl>
    <w:p w:rsidR="00917990" w:rsidRDefault="00917990" w:rsidP="00DC1531">
      <w:pPr>
        <w:jc w:val="both"/>
      </w:pPr>
    </w:p>
    <w:sectPr w:rsidR="00917990" w:rsidSect="007753E8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FCD" w:rsidRDefault="00DE4FCD" w:rsidP="0038360B">
      <w:r>
        <w:separator/>
      </w:r>
    </w:p>
  </w:endnote>
  <w:endnote w:type="continuationSeparator" w:id="0">
    <w:p w:rsidR="00DE4FCD" w:rsidRDefault="00DE4FCD" w:rsidP="003836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FCD" w:rsidRDefault="00DE4FCD" w:rsidP="0038360B">
      <w:r>
        <w:separator/>
      </w:r>
    </w:p>
  </w:footnote>
  <w:footnote w:type="continuationSeparator" w:id="0">
    <w:p w:rsidR="00DE4FCD" w:rsidRDefault="00DE4FCD" w:rsidP="003836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60B" w:rsidRPr="0038360B" w:rsidRDefault="0038360B">
    <w:pPr>
      <w:pStyle w:val="Nagwek"/>
      <w:rPr>
        <w:b/>
      </w:rPr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 w:rsidRPr="0038360B">
      <w:rPr>
        <w:b/>
      </w:rPr>
      <w:t>Załącznik nr 2</w:t>
    </w:r>
  </w:p>
  <w:p w:rsidR="0038360B" w:rsidRPr="0038360B" w:rsidRDefault="0038360B">
    <w:pPr>
      <w:pStyle w:val="Nagwek"/>
      <w:rPr>
        <w:b/>
      </w:rPr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 w:rsidRPr="0038360B">
      <w:rPr>
        <w:b/>
      </w:rPr>
      <w:t>Pakiet nr 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53E8"/>
    <w:rsid w:val="00153605"/>
    <w:rsid w:val="00355F76"/>
    <w:rsid w:val="0038360B"/>
    <w:rsid w:val="003A11AF"/>
    <w:rsid w:val="005012FC"/>
    <w:rsid w:val="005F46AC"/>
    <w:rsid w:val="006A65CC"/>
    <w:rsid w:val="00733E9F"/>
    <w:rsid w:val="007753E8"/>
    <w:rsid w:val="007A5425"/>
    <w:rsid w:val="00891725"/>
    <w:rsid w:val="008C0273"/>
    <w:rsid w:val="00917990"/>
    <w:rsid w:val="009B16A3"/>
    <w:rsid w:val="00A27C8F"/>
    <w:rsid w:val="00B31FFD"/>
    <w:rsid w:val="00BD1727"/>
    <w:rsid w:val="00BF3215"/>
    <w:rsid w:val="00C424CE"/>
    <w:rsid w:val="00D90C0A"/>
    <w:rsid w:val="00DA6DE2"/>
    <w:rsid w:val="00DC1531"/>
    <w:rsid w:val="00DE4FCD"/>
    <w:rsid w:val="00EA3285"/>
    <w:rsid w:val="00F27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5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753E8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753E8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3836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836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3836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8360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0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akujawska</cp:lastModifiedBy>
  <cp:revision>2</cp:revision>
  <dcterms:created xsi:type="dcterms:W3CDTF">2021-02-24T07:32:00Z</dcterms:created>
  <dcterms:modified xsi:type="dcterms:W3CDTF">2021-02-24T07:32:00Z</dcterms:modified>
</cp:coreProperties>
</file>